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00" w:rsidRDefault="000A4C00" w:rsidP="000A4C00">
      <w:pPr>
        <w:pStyle w:val="Default"/>
      </w:pPr>
    </w:p>
    <w:p w:rsidR="000A4C00" w:rsidRDefault="000A4C00" w:rsidP="000A4C00">
      <w:pPr>
        <w:pStyle w:val="Default"/>
      </w:pPr>
    </w:p>
    <w:p w:rsidR="000A4C00" w:rsidRDefault="00F306E3" w:rsidP="000A4C00">
      <w:pPr>
        <w:pStyle w:val="Default"/>
        <w:jc w:val="center"/>
        <w:rPr>
          <w:b/>
          <w:bCs/>
          <w:sz w:val="28"/>
          <w:szCs w:val="28"/>
        </w:rPr>
      </w:pPr>
      <w:r>
        <w:rPr>
          <w:b/>
          <w:bCs/>
          <w:sz w:val="28"/>
          <w:szCs w:val="28"/>
        </w:rPr>
        <w:t xml:space="preserve">Campania </w:t>
      </w:r>
      <w:r>
        <w:rPr>
          <w:b/>
          <w:bCs/>
          <w:i/>
          <w:iCs/>
          <w:sz w:val="28"/>
          <w:szCs w:val="28"/>
        </w:rPr>
        <w:t>Time to Move 20</w:t>
      </w:r>
      <w:r w:rsidR="00F10D28">
        <w:rPr>
          <w:b/>
          <w:bCs/>
          <w:i/>
          <w:iCs/>
          <w:sz w:val="28"/>
          <w:szCs w:val="28"/>
        </w:rPr>
        <w:t>20</w:t>
      </w:r>
      <w:r>
        <w:rPr>
          <w:b/>
          <w:bCs/>
          <w:i/>
          <w:iCs/>
          <w:sz w:val="28"/>
          <w:szCs w:val="28"/>
        </w:rPr>
        <w:t xml:space="preserve"> </w:t>
      </w:r>
      <w:r w:rsidR="000A4C00">
        <w:rPr>
          <w:sz w:val="28"/>
          <w:szCs w:val="28"/>
        </w:rPr>
        <w:t>în județul Dâmbovița</w:t>
      </w:r>
    </w:p>
    <w:p w:rsidR="000A4C00" w:rsidRDefault="000A4C00" w:rsidP="000A4C00">
      <w:pPr>
        <w:pStyle w:val="Default"/>
        <w:jc w:val="both"/>
        <w:rPr>
          <w:b/>
          <w:bCs/>
          <w:sz w:val="28"/>
          <w:szCs w:val="28"/>
        </w:rPr>
      </w:pPr>
    </w:p>
    <w:p w:rsidR="000A4C00" w:rsidRDefault="000A4C00" w:rsidP="00F10D28">
      <w:pPr>
        <w:pStyle w:val="Default"/>
        <w:ind w:firstLine="708"/>
        <w:jc w:val="both"/>
        <w:rPr>
          <w:sz w:val="28"/>
          <w:szCs w:val="28"/>
        </w:rPr>
      </w:pPr>
      <w:r>
        <w:rPr>
          <w:sz w:val="28"/>
          <w:szCs w:val="28"/>
        </w:rPr>
        <w:t xml:space="preserve">Pentru al </w:t>
      </w:r>
      <w:r w:rsidR="00F10D28">
        <w:rPr>
          <w:sz w:val="28"/>
          <w:szCs w:val="28"/>
        </w:rPr>
        <w:t>șaselea</w:t>
      </w:r>
      <w:r>
        <w:rPr>
          <w:sz w:val="28"/>
          <w:szCs w:val="28"/>
        </w:rPr>
        <w:t xml:space="preserve"> an consecutiv, </w:t>
      </w:r>
      <w:r>
        <w:rPr>
          <w:b/>
          <w:bCs/>
          <w:sz w:val="28"/>
          <w:szCs w:val="28"/>
        </w:rPr>
        <w:t xml:space="preserve">Campania </w:t>
      </w:r>
      <w:r>
        <w:rPr>
          <w:b/>
          <w:bCs/>
          <w:i/>
          <w:iCs/>
          <w:sz w:val="28"/>
          <w:szCs w:val="28"/>
        </w:rPr>
        <w:t xml:space="preserve">Time to Move </w:t>
      </w:r>
      <w:r>
        <w:rPr>
          <w:sz w:val="28"/>
          <w:szCs w:val="28"/>
        </w:rPr>
        <w:t>s-a desfășurat pentru tinerii di</w:t>
      </w:r>
      <w:r w:rsidR="00F306E3">
        <w:rPr>
          <w:sz w:val="28"/>
          <w:szCs w:val="28"/>
        </w:rPr>
        <w:t>n liceele din județul Dâmbovița</w:t>
      </w:r>
      <w:r w:rsidR="00F10D28">
        <w:rPr>
          <w:sz w:val="28"/>
          <w:szCs w:val="28"/>
        </w:rPr>
        <w:t>, reprezentând</w:t>
      </w:r>
      <w:r>
        <w:rPr>
          <w:sz w:val="28"/>
          <w:szCs w:val="28"/>
        </w:rPr>
        <w:t xml:space="preserve"> o inițiativă a </w:t>
      </w:r>
      <w:r>
        <w:rPr>
          <w:i/>
          <w:iCs/>
          <w:sz w:val="28"/>
          <w:szCs w:val="28"/>
        </w:rPr>
        <w:t xml:space="preserve">Eurodesk </w:t>
      </w:r>
      <w:r>
        <w:rPr>
          <w:sz w:val="28"/>
          <w:szCs w:val="28"/>
        </w:rPr>
        <w:t xml:space="preserve">- </w:t>
      </w:r>
      <w:r>
        <w:rPr>
          <w:i/>
          <w:iCs/>
          <w:sz w:val="28"/>
          <w:szCs w:val="28"/>
        </w:rPr>
        <w:t>serviciul european de informare pentru tineri şi cei care lucrează cu tinerii şi structură suport pentru programul Erasmus+ în domeniul tineretului</w:t>
      </w:r>
      <w:r>
        <w:rPr>
          <w:sz w:val="28"/>
          <w:szCs w:val="28"/>
        </w:rPr>
        <w:t xml:space="preserve">. </w:t>
      </w:r>
    </w:p>
    <w:p w:rsidR="00F306E3" w:rsidRDefault="00F306E3" w:rsidP="000A4C00">
      <w:pPr>
        <w:pStyle w:val="Default"/>
        <w:ind w:firstLine="708"/>
        <w:jc w:val="both"/>
        <w:rPr>
          <w:sz w:val="28"/>
          <w:szCs w:val="28"/>
        </w:rPr>
      </w:pPr>
      <w:r>
        <w:rPr>
          <w:sz w:val="28"/>
          <w:szCs w:val="28"/>
        </w:rPr>
        <w:t>Ca și în perioada anterioară</w:t>
      </w:r>
      <w:r w:rsidR="000A4C00">
        <w:rPr>
          <w:sz w:val="28"/>
          <w:szCs w:val="28"/>
        </w:rPr>
        <w:t xml:space="preserve">, campania a cuprins o serie de evenimente organizate pe tot parcursul lunii octombrie organizate în 35 de țări europene, printre care și România. Activitățile au fost concepute astfel încât să-i ajute pe tineri să descopere posibilitățile prin care pot merge în străinătate pentru a participa la un proiect internațional, pot explora Europa sau pot câștiga experiența de care au nevoie pentru viitorul lor. </w:t>
      </w:r>
    </w:p>
    <w:p w:rsidR="000A4C00" w:rsidRDefault="000A4C00" w:rsidP="000A4C00">
      <w:pPr>
        <w:pStyle w:val="Default"/>
        <w:ind w:firstLine="708"/>
        <w:jc w:val="both"/>
        <w:rPr>
          <w:sz w:val="28"/>
          <w:szCs w:val="28"/>
        </w:rPr>
      </w:pPr>
      <w:r>
        <w:rPr>
          <w:sz w:val="28"/>
          <w:szCs w:val="28"/>
        </w:rPr>
        <w:t>Activitățile au valorificat informațiile furnizate de Serviciul European Eurodesk, pentru a-i ajuta pe tineri să găsească proiectul internațional cel mai potrivit pentru nevoile lor, un serviciu de voluntariat într-o altă țară pentru câteva luni, un schimb școlar pentru un semestru, diverse stagii în străinătate.</w:t>
      </w:r>
    </w:p>
    <w:p w:rsidR="000A4C00" w:rsidRDefault="000A4C00" w:rsidP="000A4C00">
      <w:pPr>
        <w:pStyle w:val="Default"/>
        <w:jc w:val="both"/>
        <w:rPr>
          <w:sz w:val="28"/>
          <w:szCs w:val="28"/>
        </w:rPr>
      </w:pPr>
      <w:r>
        <w:rPr>
          <w:sz w:val="28"/>
          <w:szCs w:val="28"/>
        </w:rPr>
        <w:t xml:space="preserve">Debutul campaniei a avut loc în data de </w:t>
      </w:r>
      <w:r w:rsidR="00F10D28">
        <w:rPr>
          <w:sz w:val="28"/>
          <w:szCs w:val="28"/>
        </w:rPr>
        <w:t>13</w:t>
      </w:r>
      <w:r>
        <w:rPr>
          <w:sz w:val="28"/>
          <w:szCs w:val="28"/>
        </w:rPr>
        <w:t xml:space="preserve"> octombrie, la </w:t>
      </w:r>
      <w:r w:rsidR="00F306E3">
        <w:rPr>
          <w:sz w:val="28"/>
          <w:szCs w:val="28"/>
        </w:rPr>
        <w:t>Liceul</w:t>
      </w:r>
      <w:r>
        <w:rPr>
          <w:sz w:val="28"/>
          <w:szCs w:val="28"/>
        </w:rPr>
        <w:t xml:space="preserve"> ”</w:t>
      </w:r>
      <w:r w:rsidR="00F10D28">
        <w:rPr>
          <w:sz w:val="28"/>
          <w:szCs w:val="28"/>
        </w:rPr>
        <w:t>Ienachita Văcărescu</w:t>
      </w:r>
      <w:r>
        <w:rPr>
          <w:sz w:val="28"/>
          <w:szCs w:val="28"/>
        </w:rPr>
        <w:t xml:space="preserve">” din Târgoviște, titlul evenimentului fiind </w:t>
      </w:r>
      <w:r>
        <w:rPr>
          <w:i/>
          <w:iCs/>
          <w:sz w:val="28"/>
          <w:szCs w:val="28"/>
        </w:rPr>
        <w:t xml:space="preserve">Campania Time to Move </w:t>
      </w:r>
      <w:r w:rsidR="00F10D28">
        <w:rPr>
          <w:i/>
          <w:iCs/>
          <w:sz w:val="28"/>
          <w:szCs w:val="28"/>
        </w:rPr>
        <w:t xml:space="preserve">2020 </w:t>
      </w:r>
      <w:r>
        <w:rPr>
          <w:sz w:val="28"/>
          <w:szCs w:val="28"/>
        </w:rPr>
        <w:t>și a avut ca scop conștientizarea tinerilor cu privire la numeroasele oportunități de a merge în străinătate, de a lua parte la proiecte internaționale în Europa și în lumea întreagă, precum și sensibilizarea tinerilor cu privire la cetățenia activă și promovarea serviciilor de informare pe care Eurodesk le oferă în legătură cu oportunitățile de mobilitate internațională.</w:t>
      </w:r>
    </w:p>
    <w:p w:rsidR="00F306E3" w:rsidRDefault="000A4C00" w:rsidP="00F306E3">
      <w:pPr>
        <w:pStyle w:val="Default"/>
        <w:ind w:firstLine="708"/>
        <w:jc w:val="both"/>
        <w:rPr>
          <w:sz w:val="28"/>
          <w:szCs w:val="28"/>
        </w:rPr>
      </w:pPr>
      <w:r>
        <w:rPr>
          <w:sz w:val="28"/>
          <w:szCs w:val="28"/>
        </w:rPr>
        <w:t>La activit</w:t>
      </w:r>
      <w:r w:rsidR="00F306E3">
        <w:rPr>
          <w:sz w:val="28"/>
          <w:szCs w:val="28"/>
        </w:rPr>
        <w:t>ățile</w:t>
      </w:r>
      <w:r>
        <w:rPr>
          <w:sz w:val="28"/>
          <w:szCs w:val="28"/>
        </w:rPr>
        <w:t xml:space="preserve"> de multiplicare </w:t>
      </w:r>
      <w:r w:rsidR="00F306E3">
        <w:rPr>
          <w:sz w:val="28"/>
          <w:szCs w:val="28"/>
        </w:rPr>
        <w:t xml:space="preserve">în </w:t>
      </w:r>
      <w:r w:rsidR="00F10D28">
        <w:rPr>
          <w:sz w:val="28"/>
          <w:szCs w:val="28"/>
        </w:rPr>
        <w:t>trei</w:t>
      </w:r>
      <w:r w:rsidR="00F306E3">
        <w:rPr>
          <w:sz w:val="28"/>
          <w:szCs w:val="28"/>
        </w:rPr>
        <w:t xml:space="preserve"> unități de învățământ din județul Dâmbovița, </w:t>
      </w:r>
      <w:r>
        <w:rPr>
          <w:sz w:val="28"/>
          <w:szCs w:val="28"/>
        </w:rPr>
        <w:t xml:space="preserve"> au participat </w:t>
      </w:r>
      <w:r w:rsidR="00F306E3">
        <w:rPr>
          <w:sz w:val="28"/>
          <w:szCs w:val="28"/>
        </w:rPr>
        <w:t>peste 200</w:t>
      </w:r>
      <w:r>
        <w:rPr>
          <w:sz w:val="28"/>
          <w:szCs w:val="28"/>
        </w:rPr>
        <w:t xml:space="preserve"> elevi din clasele terminale </w:t>
      </w:r>
      <w:r w:rsidR="00F10D28">
        <w:rPr>
          <w:sz w:val="28"/>
          <w:szCs w:val="28"/>
        </w:rPr>
        <w:t>de gimnaziu și liceu</w:t>
      </w:r>
      <w:r>
        <w:rPr>
          <w:sz w:val="28"/>
          <w:szCs w:val="28"/>
        </w:rPr>
        <w:t xml:space="preserve">. </w:t>
      </w:r>
    </w:p>
    <w:p w:rsidR="00F306E3" w:rsidRDefault="000A4C00" w:rsidP="00F306E3">
      <w:pPr>
        <w:pStyle w:val="Default"/>
        <w:ind w:firstLine="708"/>
        <w:jc w:val="both"/>
        <w:rPr>
          <w:sz w:val="28"/>
          <w:szCs w:val="28"/>
        </w:rPr>
      </w:pPr>
      <w:r>
        <w:rPr>
          <w:sz w:val="28"/>
          <w:szCs w:val="28"/>
        </w:rPr>
        <w:t>Aceștia au aflat informații utile des</w:t>
      </w:r>
      <w:r w:rsidR="00F306E3">
        <w:rPr>
          <w:sz w:val="28"/>
          <w:szCs w:val="28"/>
        </w:rPr>
        <w:t>pre Campania Time to Move 20</w:t>
      </w:r>
      <w:r w:rsidR="00F10D28">
        <w:rPr>
          <w:sz w:val="28"/>
          <w:szCs w:val="28"/>
        </w:rPr>
        <w:t>20</w:t>
      </w:r>
      <w:r>
        <w:rPr>
          <w:sz w:val="28"/>
          <w:szCs w:val="28"/>
        </w:rPr>
        <w:t>, despre Eurodesk - această rețea europeană de informare dedicată integral furnizării de informații europene tinerilor,</w:t>
      </w:r>
      <w:r w:rsidR="00F306E3">
        <w:rPr>
          <w:sz w:val="28"/>
          <w:szCs w:val="28"/>
        </w:rPr>
        <w:t xml:space="preserve"> </w:t>
      </w:r>
      <w:r>
        <w:rPr>
          <w:sz w:val="28"/>
          <w:szCs w:val="28"/>
        </w:rPr>
        <w:t xml:space="preserve">despre Portalul European pentru Tineret și despre </w:t>
      </w:r>
      <w:r w:rsidR="00F306E3">
        <w:rPr>
          <w:sz w:val="28"/>
          <w:szCs w:val="28"/>
        </w:rPr>
        <w:t>Programul</w:t>
      </w:r>
      <w:r>
        <w:rPr>
          <w:sz w:val="28"/>
          <w:szCs w:val="28"/>
        </w:rPr>
        <w:t xml:space="preserve"> Corp</w:t>
      </w:r>
      <w:r w:rsidR="00F306E3">
        <w:rPr>
          <w:sz w:val="28"/>
          <w:szCs w:val="28"/>
        </w:rPr>
        <w:t>ul</w:t>
      </w:r>
      <w:r>
        <w:rPr>
          <w:sz w:val="28"/>
          <w:szCs w:val="28"/>
        </w:rPr>
        <w:t xml:space="preserve"> European de Solidaritate</w:t>
      </w:r>
      <w:r w:rsidR="00F10D28">
        <w:rPr>
          <w:sz w:val="28"/>
          <w:szCs w:val="28"/>
        </w:rPr>
        <w:t xml:space="preserve"> (ESC).</w:t>
      </w:r>
      <w:r>
        <w:rPr>
          <w:sz w:val="28"/>
          <w:szCs w:val="28"/>
        </w:rPr>
        <w:t xml:space="preserve"> </w:t>
      </w:r>
    </w:p>
    <w:p w:rsidR="00F306E3" w:rsidRDefault="000A4C00" w:rsidP="00F306E3">
      <w:pPr>
        <w:pStyle w:val="Default"/>
        <w:ind w:firstLine="708"/>
        <w:jc w:val="both"/>
        <w:rPr>
          <w:sz w:val="28"/>
          <w:szCs w:val="28"/>
        </w:rPr>
      </w:pPr>
      <w:r>
        <w:rPr>
          <w:sz w:val="28"/>
          <w:szCs w:val="28"/>
        </w:rPr>
        <w:t xml:space="preserve">Participanții au fost interesați de informațiile primite, au consultat site-urile menționate în materialul informativ, au pus întrebări și au prezentat ca sigură vizitarea pe viitor a acestora, fiind interesați în principal de temele legate de studiu și de voluntariat. </w:t>
      </w:r>
    </w:p>
    <w:p w:rsidR="000A4C00" w:rsidRDefault="000A4C00" w:rsidP="00F306E3">
      <w:pPr>
        <w:pStyle w:val="Default"/>
        <w:ind w:firstLine="708"/>
        <w:jc w:val="both"/>
        <w:rPr>
          <w:sz w:val="28"/>
          <w:szCs w:val="28"/>
        </w:rPr>
      </w:pPr>
      <w:r>
        <w:rPr>
          <w:sz w:val="28"/>
          <w:szCs w:val="28"/>
        </w:rPr>
        <w:t xml:space="preserve">În egală măsură au dovedit interes pentru noi proiecte prin programul Erasmus+. </w:t>
      </w:r>
      <w:r w:rsidR="00F306E3">
        <w:rPr>
          <w:sz w:val="28"/>
          <w:szCs w:val="28"/>
        </w:rPr>
        <w:t xml:space="preserve">Principala idee comună a activităților și evenimentelor desfășurate a fost implicarea tinerilor în viața comunității prin proiecte de solidaritate finanțate în cadrul programului ESC </w:t>
      </w:r>
      <w:r w:rsidR="00F306E3">
        <w:rPr>
          <w:sz w:val="28"/>
          <w:szCs w:val="28"/>
        </w:rPr>
        <w:fldChar w:fldCharType="begin"/>
      </w:r>
      <w:r w:rsidR="00F306E3">
        <w:rPr>
          <w:sz w:val="28"/>
          <w:szCs w:val="28"/>
        </w:rPr>
        <w:instrText xml:space="preserve"> HYPERLINK "http://www.suntsolidar.eu" </w:instrText>
      </w:r>
      <w:r w:rsidR="00F306E3">
        <w:rPr>
          <w:sz w:val="28"/>
          <w:szCs w:val="28"/>
        </w:rPr>
        <w:fldChar w:fldCharType="separate"/>
      </w:r>
      <w:r w:rsidR="00F306E3" w:rsidRPr="0068333A">
        <w:rPr>
          <w:rStyle w:val="Hyperlink"/>
          <w:sz w:val="28"/>
          <w:szCs w:val="28"/>
        </w:rPr>
        <w:t>www.suntsolidar.eu</w:t>
      </w:r>
      <w:r w:rsidR="00F306E3">
        <w:rPr>
          <w:sz w:val="28"/>
          <w:szCs w:val="28"/>
        </w:rPr>
        <w:fldChar w:fldCharType="end"/>
      </w:r>
      <w:r w:rsidR="00F306E3">
        <w:rPr>
          <w:sz w:val="28"/>
          <w:szCs w:val="28"/>
        </w:rPr>
        <w:t xml:space="preserve"> .</w:t>
      </w:r>
    </w:p>
    <w:p w:rsidR="00E64A83" w:rsidRDefault="000A4C00" w:rsidP="000A4C00">
      <w:pPr>
        <w:jc w:val="both"/>
        <w:rPr>
          <w:sz w:val="28"/>
          <w:szCs w:val="28"/>
        </w:rPr>
      </w:pPr>
      <w:r>
        <w:rPr>
          <w:sz w:val="28"/>
          <w:szCs w:val="28"/>
        </w:rPr>
        <w:lastRenderedPageBreak/>
        <w:t xml:space="preserve">De reținut este faptul că prin intermediul </w:t>
      </w:r>
      <w:r w:rsidR="00F306E3">
        <w:rPr>
          <w:sz w:val="28"/>
          <w:szCs w:val="28"/>
        </w:rPr>
        <w:t>platformelor si site-urilor indicate mai jos</w:t>
      </w:r>
      <w:r>
        <w:rPr>
          <w:sz w:val="28"/>
          <w:szCs w:val="28"/>
        </w:rPr>
        <w:t>, orice tânăr poate obține permanent informații despre evenimente care le sunt adresate și care vor avea loc în diverse locuri din Europa.</w:t>
      </w:r>
    </w:p>
    <w:p w:rsidR="00F306E3" w:rsidRPr="00F306E3" w:rsidRDefault="00F355C8" w:rsidP="00F306E3">
      <w:pPr>
        <w:numPr>
          <w:ilvl w:val="0"/>
          <w:numId w:val="1"/>
        </w:numPr>
        <w:spacing w:after="0" w:line="240" w:lineRule="auto"/>
        <w:jc w:val="both"/>
        <w:rPr>
          <w:iCs/>
          <w:color w:val="000000"/>
          <w:sz w:val="24"/>
          <w:szCs w:val="24"/>
        </w:rPr>
      </w:pPr>
      <w:hyperlink r:id="rId8" w:history="1">
        <w:r w:rsidR="00F306E3" w:rsidRPr="00EA687E">
          <w:rPr>
            <w:rStyle w:val="Hyperlink"/>
            <w:iCs/>
            <w:sz w:val="24"/>
            <w:szCs w:val="24"/>
          </w:rPr>
          <w:t>http://europa.eu/youth/evs_database</w:t>
        </w:r>
      </w:hyperlink>
    </w:p>
    <w:p w:rsidR="00F306E3" w:rsidRPr="00F306E3" w:rsidRDefault="00F355C8" w:rsidP="00F306E3">
      <w:pPr>
        <w:numPr>
          <w:ilvl w:val="0"/>
          <w:numId w:val="1"/>
        </w:numPr>
        <w:spacing w:after="0" w:line="240" w:lineRule="auto"/>
        <w:jc w:val="both"/>
        <w:rPr>
          <w:iCs/>
          <w:color w:val="000000"/>
          <w:sz w:val="24"/>
          <w:szCs w:val="24"/>
        </w:rPr>
      </w:pPr>
      <w:hyperlink r:id="rId9" w:anchor="eyw-youth-events" w:history="1">
        <w:r w:rsidR="00F306E3">
          <w:rPr>
            <w:rStyle w:val="Hyperlink"/>
          </w:rPr>
          <w:t>https://europa.eu/youth/week_en#eyw-youth-events</w:t>
        </w:r>
      </w:hyperlink>
    </w:p>
    <w:p w:rsidR="00F306E3" w:rsidRPr="00F306E3" w:rsidRDefault="00F355C8" w:rsidP="00F306E3">
      <w:pPr>
        <w:numPr>
          <w:ilvl w:val="0"/>
          <w:numId w:val="1"/>
        </w:numPr>
        <w:spacing w:after="0" w:line="240" w:lineRule="auto"/>
        <w:jc w:val="both"/>
        <w:rPr>
          <w:iCs/>
          <w:color w:val="000000"/>
          <w:sz w:val="24"/>
          <w:szCs w:val="24"/>
        </w:rPr>
      </w:pPr>
      <w:hyperlink r:id="rId10" w:history="1">
        <w:r w:rsidR="00F306E3" w:rsidRPr="00F306E3">
          <w:rPr>
            <w:rStyle w:val="Hyperlink"/>
            <w:iCs/>
            <w:sz w:val="24"/>
            <w:szCs w:val="24"/>
          </w:rPr>
          <w:t>https://europa.eu/youth/week_en</w:t>
        </w:r>
      </w:hyperlink>
      <w:r w:rsidR="00F306E3" w:rsidRPr="00F306E3">
        <w:rPr>
          <w:iCs/>
          <w:color w:val="000000"/>
          <w:sz w:val="24"/>
          <w:szCs w:val="24"/>
        </w:rPr>
        <w:t xml:space="preserve"> </w:t>
      </w:r>
    </w:p>
    <w:p w:rsidR="00F306E3" w:rsidRPr="00F306E3" w:rsidRDefault="00F355C8" w:rsidP="00F306E3">
      <w:pPr>
        <w:numPr>
          <w:ilvl w:val="0"/>
          <w:numId w:val="1"/>
        </w:numPr>
        <w:spacing w:after="0" w:line="240" w:lineRule="auto"/>
        <w:jc w:val="both"/>
        <w:rPr>
          <w:iCs/>
          <w:color w:val="000000"/>
          <w:sz w:val="24"/>
          <w:szCs w:val="24"/>
        </w:rPr>
      </w:pPr>
      <w:hyperlink r:id="rId11" w:history="1">
        <w:r w:rsidR="00F306E3" w:rsidRPr="00F306E3">
          <w:rPr>
            <w:rStyle w:val="Hyperlink"/>
            <w:iCs/>
            <w:sz w:val="24"/>
            <w:szCs w:val="24"/>
          </w:rPr>
          <w:t>https://www.facebook.com/Saptamana.Europeana.a.Tineretului/</w:t>
        </w:r>
      </w:hyperlink>
      <w:r w:rsidR="00F306E3" w:rsidRPr="00F306E3">
        <w:rPr>
          <w:iCs/>
          <w:color w:val="000000"/>
          <w:sz w:val="24"/>
          <w:szCs w:val="24"/>
        </w:rPr>
        <w:t xml:space="preserve"> </w:t>
      </w:r>
    </w:p>
    <w:p w:rsidR="00F306E3" w:rsidRPr="00F306E3" w:rsidRDefault="00F355C8" w:rsidP="00F306E3">
      <w:pPr>
        <w:numPr>
          <w:ilvl w:val="0"/>
          <w:numId w:val="1"/>
        </w:numPr>
        <w:spacing w:after="0" w:line="240" w:lineRule="auto"/>
        <w:jc w:val="both"/>
        <w:rPr>
          <w:iCs/>
          <w:color w:val="000000"/>
          <w:sz w:val="24"/>
          <w:szCs w:val="24"/>
        </w:rPr>
      </w:pPr>
      <w:hyperlink r:id="rId12" w:history="1">
        <w:r w:rsidR="00F306E3" w:rsidRPr="00F306E3">
          <w:rPr>
            <w:rStyle w:val="Hyperlink"/>
            <w:iCs/>
            <w:sz w:val="24"/>
            <w:szCs w:val="24"/>
          </w:rPr>
          <w:t>https://timetomove.eurodesk.eu/ro/</w:t>
        </w:r>
      </w:hyperlink>
      <w:r w:rsidR="00F306E3" w:rsidRPr="00F306E3">
        <w:rPr>
          <w:iCs/>
          <w:color w:val="000000"/>
          <w:sz w:val="24"/>
          <w:szCs w:val="24"/>
        </w:rPr>
        <w:t xml:space="preserve"> </w:t>
      </w:r>
    </w:p>
    <w:p w:rsidR="00F306E3" w:rsidRPr="00EA687E" w:rsidRDefault="00F355C8" w:rsidP="00F306E3">
      <w:pPr>
        <w:numPr>
          <w:ilvl w:val="0"/>
          <w:numId w:val="1"/>
        </w:numPr>
        <w:spacing w:after="0" w:line="240" w:lineRule="auto"/>
        <w:jc w:val="both"/>
        <w:rPr>
          <w:iCs/>
          <w:color w:val="000000"/>
          <w:sz w:val="24"/>
          <w:szCs w:val="24"/>
          <w:lang w:val="en-US"/>
        </w:rPr>
      </w:pPr>
      <w:hyperlink r:id="rId13" w:history="1">
        <w:r w:rsidR="00F306E3" w:rsidRPr="00EA687E">
          <w:rPr>
            <w:rStyle w:val="Hyperlink"/>
            <w:iCs/>
            <w:sz w:val="24"/>
            <w:szCs w:val="24"/>
          </w:rPr>
          <w:t>www.eurodesk.ro</w:t>
        </w:r>
      </w:hyperlink>
      <w:r w:rsidR="00F306E3" w:rsidRPr="00EA687E">
        <w:rPr>
          <w:iCs/>
          <w:color w:val="000000"/>
          <w:sz w:val="24"/>
          <w:szCs w:val="24"/>
          <w:lang w:val="en-US"/>
        </w:rPr>
        <w:t xml:space="preserve"> </w:t>
      </w:r>
    </w:p>
    <w:p w:rsidR="00F306E3" w:rsidRPr="00EA687E" w:rsidRDefault="00F355C8" w:rsidP="00F306E3">
      <w:pPr>
        <w:numPr>
          <w:ilvl w:val="0"/>
          <w:numId w:val="1"/>
        </w:numPr>
        <w:spacing w:after="0" w:line="240" w:lineRule="auto"/>
        <w:jc w:val="both"/>
        <w:rPr>
          <w:iCs/>
          <w:color w:val="000000"/>
          <w:sz w:val="24"/>
          <w:szCs w:val="24"/>
          <w:lang w:val="en-US"/>
        </w:rPr>
      </w:pPr>
      <w:hyperlink r:id="rId14" w:history="1">
        <w:r w:rsidR="00F306E3" w:rsidRPr="00EA687E">
          <w:rPr>
            <w:rStyle w:val="Hyperlink"/>
            <w:iCs/>
            <w:sz w:val="24"/>
            <w:szCs w:val="24"/>
          </w:rPr>
          <w:t>www.eurodesk.eu</w:t>
        </w:r>
      </w:hyperlink>
      <w:r w:rsidR="00F306E3" w:rsidRPr="00EA687E">
        <w:rPr>
          <w:iCs/>
          <w:color w:val="000000"/>
          <w:sz w:val="24"/>
          <w:szCs w:val="24"/>
          <w:lang w:val="en-US"/>
        </w:rPr>
        <w:t xml:space="preserve"> </w:t>
      </w:r>
    </w:p>
    <w:p w:rsidR="00F306E3" w:rsidRPr="00EA687E" w:rsidRDefault="00F355C8" w:rsidP="00F306E3">
      <w:pPr>
        <w:numPr>
          <w:ilvl w:val="0"/>
          <w:numId w:val="1"/>
        </w:numPr>
        <w:spacing w:after="0" w:line="240" w:lineRule="auto"/>
        <w:jc w:val="both"/>
        <w:rPr>
          <w:iCs/>
          <w:color w:val="000000"/>
          <w:sz w:val="24"/>
          <w:szCs w:val="24"/>
          <w:lang w:val="en-US"/>
        </w:rPr>
      </w:pPr>
      <w:hyperlink r:id="rId15" w:history="1">
        <w:r w:rsidR="00F306E3" w:rsidRPr="00EA687E">
          <w:rPr>
            <w:rStyle w:val="Hyperlink"/>
            <w:iCs/>
            <w:sz w:val="24"/>
            <w:szCs w:val="24"/>
          </w:rPr>
          <w:t>http://www.erasmusplus.ro</w:t>
        </w:r>
      </w:hyperlink>
      <w:r w:rsidR="00F306E3" w:rsidRPr="00EA687E">
        <w:rPr>
          <w:iCs/>
          <w:color w:val="000000"/>
          <w:sz w:val="24"/>
          <w:szCs w:val="24"/>
        </w:rPr>
        <w:t xml:space="preserve"> </w:t>
      </w:r>
    </w:p>
    <w:p w:rsidR="00F306E3" w:rsidRPr="00EA687E" w:rsidRDefault="00F355C8" w:rsidP="00F306E3">
      <w:pPr>
        <w:numPr>
          <w:ilvl w:val="0"/>
          <w:numId w:val="1"/>
        </w:numPr>
        <w:spacing w:after="0" w:line="240" w:lineRule="auto"/>
        <w:jc w:val="both"/>
        <w:rPr>
          <w:iCs/>
          <w:color w:val="000000"/>
          <w:sz w:val="24"/>
          <w:szCs w:val="24"/>
          <w:lang w:val="en-US"/>
        </w:rPr>
      </w:pPr>
      <w:hyperlink r:id="rId16" w:history="1">
        <w:r w:rsidR="00F306E3" w:rsidRPr="00EA687E">
          <w:rPr>
            <w:rStyle w:val="Hyperlink"/>
            <w:iCs/>
            <w:sz w:val="24"/>
            <w:szCs w:val="24"/>
          </w:rPr>
          <w:t>http://www.facebook.com/eurodesk.romania</w:t>
        </w:r>
      </w:hyperlink>
      <w:r w:rsidR="00F306E3" w:rsidRPr="00EA687E">
        <w:rPr>
          <w:iCs/>
          <w:color w:val="000000"/>
          <w:sz w:val="24"/>
          <w:szCs w:val="24"/>
        </w:rPr>
        <w:t xml:space="preserve"> </w:t>
      </w:r>
    </w:p>
    <w:p w:rsidR="00F306E3" w:rsidRPr="00EA687E" w:rsidRDefault="00F355C8" w:rsidP="00F306E3">
      <w:pPr>
        <w:numPr>
          <w:ilvl w:val="0"/>
          <w:numId w:val="1"/>
        </w:numPr>
        <w:spacing w:after="0" w:line="240" w:lineRule="auto"/>
        <w:jc w:val="both"/>
        <w:rPr>
          <w:iCs/>
          <w:color w:val="000000"/>
          <w:sz w:val="24"/>
          <w:szCs w:val="24"/>
          <w:lang w:val="en-US"/>
        </w:rPr>
      </w:pPr>
      <w:hyperlink r:id="rId17" w:history="1">
        <w:r w:rsidR="00F306E3" w:rsidRPr="00EA687E">
          <w:rPr>
            <w:rStyle w:val="Hyperlink"/>
            <w:iCs/>
            <w:sz w:val="24"/>
            <w:szCs w:val="24"/>
          </w:rPr>
          <w:t>https://groups.yahoo.com/groups/eurodesk_info</w:t>
        </w:r>
      </w:hyperlink>
      <w:r w:rsidR="00F306E3" w:rsidRPr="00EA687E">
        <w:rPr>
          <w:iCs/>
          <w:color w:val="000000"/>
          <w:sz w:val="24"/>
          <w:szCs w:val="24"/>
        </w:rPr>
        <w:t xml:space="preserve"> </w:t>
      </w:r>
    </w:p>
    <w:p w:rsidR="00F306E3" w:rsidRPr="00EA687E" w:rsidRDefault="00F355C8" w:rsidP="00F306E3">
      <w:pPr>
        <w:numPr>
          <w:ilvl w:val="0"/>
          <w:numId w:val="1"/>
        </w:numPr>
        <w:spacing w:after="0" w:line="240" w:lineRule="auto"/>
        <w:jc w:val="both"/>
        <w:rPr>
          <w:iCs/>
          <w:color w:val="000000"/>
          <w:sz w:val="24"/>
          <w:szCs w:val="24"/>
          <w:lang w:val="en-US"/>
        </w:rPr>
      </w:pPr>
      <w:hyperlink r:id="rId18" w:history="1">
        <w:r w:rsidR="00F306E3" w:rsidRPr="00EA687E">
          <w:rPr>
            <w:rStyle w:val="Hyperlink"/>
            <w:iCs/>
            <w:sz w:val="24"/>
            <w:szCs w:val="24"/>
          </w:rPr>
          <w:t>http://europa.eu/youth/vp/opportunity_list</w:t>
        </w:r>
      </w:hyperlink>
    </w:p>
    <w:p w:rsidR="00F306E3" w:rsidRPr="00F306E3" w:rsidRDefault="00F355C8" w:rsidP="00F306E3">
      <w:pPr>
        <w:numPr>
          <w:ilvl w:val="0"/>
          <w:numId w:val="1"/>
        </w:numPr>
        <w:spacing w:after="0" w:line="240" w:lineRule="auto"/>
        <w:jc w:val="both"/>
        <w:rPr>
          <w:iCs/>
          <w:color w:val="2E74B5" w:themeColor="accent1" w:themeShade="BF"/>
          <w:sz w:val="24"/>
          <w:szCs w:val="24"/>
          <w:lang w:val="en-US"/>
        </w:rPr>
      </w:pPr>
      <w:hyperlink r:id="rId19" w:history="1">
        <w:r w:rsidR="00F306E3" w:rsidRPr="00F306E3">
          <w:rPr>
            <w:rStyle w:val="Hyperlink"/>
            <w:iCs/>
            <w:color w:val="2E74B5" w:themeColor="accent1" w:themeShade="BF"/>
            <w:sz w:val="24"/>
            <w:szCs w:val="24"/>
          </w:rPr>
          <w:t>http://europa.eu/youth/RO_ro</w:t>
        </w:r>
      </w:hyperlink>
    </w:p>
    <w:p w:rsidR="00F306E3" w:rsidRPr="00F306E3" w:rsidRDefault="00F355C8" w:rsidP="00F306E3">
      <w:pPr>
        <w:numPr>
          <w:ilvl w:val="0"/>
          <w:numId w:val="1"/>
        </w:numPr>
        <w:spacing w:after="0" w:line="240" w:lineRule="auto"/>
        <w:jc w:val="both"/>
        <w:rPr>
          <w:iCs/>
          <w:color w:val="2E74B5" w:themeColor="accent1" w:themeShade="BF"/>
          <w:sz w:val="24"/>
          <w:szCs w:val="24"/>
          <w:lang w:val="en-US"/>
        </w:rPr>
      </w:pPr>
      <w:hyperlink r:id="rId20" w:history="1">
        <w:r w:rsidR="00F306E3" w:rsidRPr="00F306E3">
          <w:rPr>
            <w:rStyle w:val="Hyperlink"/>
            <w:iCs/>
            <w:color w:val="2E74B5" w:themeColor="accent1" w:themeShade="BF"/>
            <w:sz w:val="24"/>
            <w:szCs w:val="24"/>
            <w:lang w:val="en-US"/>
          </w:rPr>
          <w:t>www.suntsolidar.eu</w:t>
        </w:r>
      </w:hyperlink>
    </w:p>
    <w:p w:rsidR="00F306E3" w:rsidRPr="00F306E3" w:rsidRDefault="00F355C8" w:rsidP="00F306E3">
      <w:pPr>
        <w:numPr>
          <w:ilvl w:val="0"/>
          <w:numId w:val="1"/>
        </w:numPr>
        <w:spacing w:after="0" w:line="240" w:lineRule="auto"/>
        <w:jc w:val="both"/>
        <w:rPr>
          <w:iCs/>
          <w:color w:val="2E74B5" w:themeColor="accent1" w:themeShade="BF"/>
          <w:sz w:val="24"/>
          <w:szCs w:val="24"/>
          <w:lang w:val="en-US"/>
        </w:rPr>
      </w:pPr>
      <w:hyperlink r:id="rId21" w:history="1">
        <w:r w:rsidR="00F306E3" w:rsidRPr="00F306E3">
          <w:rPr>
            <w:rStyle w:val="Hyperlink"/>
            <w:rFonts w:ascii="Tahoma" w:hAnsi="Tahoma" w:cs="Tahoma"/>
            <w:color w:val="2E74B5" w:themeColor="accent1" w:themeShade="BF"/>
            <w:sz w:val="21"/>
            <w:szCs w:val="21"/>
            <w:bdr w:val="none" w:sz="0" w:space="0" w:color="auto" w:frame="1"/>
            <w:shd w:val="clear" w:color="auto" w:fill="FEFEFE"/>
          </w:rPr>
          <w:t>https://europa.eu/youth/discovereu_ro</w:t>
        </w:r>
      </w:hyperlink>
      <w:r w:rsidR="00F306E3" w:rsidRPr="00F306E3">
        <w:rPr>
          <w:color w:val="2E74B5" w:themeColor="accent1" w:themeShade="BF"/>
        </w:rPr>
        <w:t xml:space="preserve"> </w:t>
      </w:r>
    </w:p>
    <w:p w:rsidR="00F306E3" w:rsidRDefault="00F306E3" w:rsidP="00F306E3">
      <w:pPr>
        <w:ind w:left="720"/>
        <w:jc w:val="both"/>
        <w:rPr>
          <w:iCs/>
          <w:color w:val="000000"/>
          <w:sz w:val="24"/>
          <w:szCs w:val="24"/>
          <w:lang w:val="en-US"/>
        </w:rPr>
      </w:pPr>
    </w:p>
    <w:p w:rsidR="00F306E3" w:rsidRDefault="00F306E3" w:rsidP="00F306E3">
      <w:pPr>
        <w:ind w:left="720"/>
        <w:jc w:val="both"/>
        <w:rPr>
          <w:iCs/>
          <w:color w:val="000000"/>
          <w:sz w:val="24"/>
          <w:szCs w:val="24"/>
          <w:lang w:val="en-US"/>
        </w:rPr>
      </w:pPr>
      <w:bookmarkStart w:id="0" w:name="_GoBack"/>
      <w:bookmarkEnd w:id="0"/>
    </w:p>
    <w:p w:rsidR="00F306E3" w:rsidRPr="00F306E3" w:rsidRDefault="00F306E3" w:rsidP="00F306E3">
      <w:pPr>
        <w:ind w:left="720"/>
        <w:jc w:val="both"/>
        <w:rPr>
          <w:rFonts w:ascii="Times New Roman" w:hAnsi="Times New Roman" w:cs="Times New Roman"/>
          <w:b/>
          <w:iCs/>
          <w:color w:val="000000"/>
          <w:sz w:val="24"/>
          <w:szCs w:val="24"/>
          <w:lang w:val="en-US"/>
        </w:rPr>
      </w:pPr>
      <w:r w:rsidRPr="00F306E3">
        <w:rPr>
          <w:rFonts w:ascii="Times New Roman" w:hAnsi="Times New Roman" w:cs="Times New Roman"/>
          <w:b/>
          <w:iCs/>
          <w:color w:val="000000"/>
          <w:sz w:val="24"/>
          <w:szCs w:val="24"/>
          <w:lang w:val="en-US"/>
        </w:rPr>
        <w:t xml:space="preserve">Inspector </w:t>
      </w:r>
      <w:proofErr w:type="spellStart"/>
      <w:r w:rsidRPr="00F306E3">
        <w:rPr>
          <w:rFonts w:ascii="Times New Roman" w:hAnsi="Times New Roman" w:cs="Times New Roman"/>
          <w:b/>
          <w:iCs/>
          <w:color w:val="000000"/>
          <w:sz w:val="24"/>
          <w:szCs w:val="24"/>
          <w:lang w:val="en-US"/>
        </w:rPr>
        <w:t>școlar</w:t>
      </w:r>
      <w:proofErr w:type="spellEnd"/>
      <w:r w:rsidRPr="00F306E3">
        <w:rPr>
          <w:rFonts w:ascii="Times New Roman" w:hAnsi="Times New Roman" w:cs="Times New Roman"/>
          <w:b/>
          <w:iCs/>
          <w:color w:val="000000"/>
          <w:sz w:val="24"/>
          <w:szCs w:val="24"/>
          <w:lang w:val="en-US"/>
        </w:rPr>
        <w:t xml:space="preserve">, </w:t>
      </w:r>
    </w:p>
    <w:p w:rsidR="00F306E3" w:rsidRPr="00F306E3" w:rsidRDefault="00F306E3" w:rsidP="000A4C00">
      <w:pPr>
        <w:jc w:val="both"/>
        <w:rPr>
          <w:rFonts w:ascii="Times New Roman" w:hAnsi="Times New Roman" w:cs="Times New Roman"/>
          <w:b/>
          <w:sz w:val="24"/>
          <w:szCs w:val="24"/>
          <w:lang w:val="en-US"/>
        </w:rPr>
      </w:pPr>
      <w:r w:rsidRPr="00F306E3">
        <w:rPr>
          <w:rFonts w:ascii="Times New Roman" w:hAnsi="Times New Roman" w:cs="Times New Roman"/>
          <w:b/>
          <w:sz w:val="24"/>
          <w:szCs w:val="24"/>
          <w:lang w:val="en-US"/>
        </w:rPr>
        <w:t xml:space="preserve">          Prof. Valentin </w:t>
      </w:r>
      <w:proofErr w:type="spellStart"/>
      <w:r w:rsidRPr="00F306E3">
        <w:rPr>
          <w:rFonts w:ascii="Times New Roman" w:hAnsi="Times New Roman" w:cs="Times New Roman"/>
          <w:b/>
          <w:sz w:val="24"/>
          <w:szCs w:val="24"/>
          <w:lang w:val="en-US"/>
        </w:rPr>
        <w:t>Stancu</w:t>
      </w:r>
      <w:proofErr w:type="spellEnd"/>
    </w:p>
    <w:sectPr w:rsidR="00F306E3" w:rsidRPr="00F306E3">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C8" w:rsidRDefault="00F355C8" w:rsidP="000A4C00">
      <w:pPr>
        <w:spacing w:after="0" w:line="240" w:lineRule="auto"/>
      </w:pPr>
      <w:r>
        <w:separator/>
      </w:r>
    </w:p>
  </w:endnote>
  <w:endnote w:type="continuationSeparator" w:id="0">
    <w:p w:rsidR="00F355C8" w:rsidRDefault="00F355C8" w:rsidP="000A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C8" w:rsidRDefault="00F355C8" w:rsidP="000A4C00">
      <w:pPr>
        <w:spacing w:after="0" w:line="240" w:lineRule="auto"/>
      </w:pPr>
      <w:r>
        <w:separator/>
      </w:r>
    </w:p>
  </w:footnote>
  <w:footnote w:type="continuationSeparator" w:id="0">
    <w:p w:rsidR="00F355C8" w:rsidRDefault="00F355C8" w:rsidP="000A4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00" w:rsidRDefault="000A4C00" w:rsidP="000A4C00">
    <w:pPr>
      <w:pStyle w:val="Header"/>
    </w:pPr>
    <w:r>
      <w:rPr>
        <w:noProof/>
        <w:lang w:val="en-US"/>
      </w:rPr>
      <w:drawing>
        <wp:inline distT="0" distB="0" distL="0" distR="0">
          <wp:extent cx="164782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09575"/>
                  </a:xfrm>
                  <a:prstGeom prst="rect">
                    <a:avLst/>
                  </a:prstGeom>
                  <a:noFill/>
                  <a:ln>
                    <a:noFill/>
                  </a:ln>
                </pic:spPr>
              </pic:pic>
            </a:graphicData>
          </a:graphic>
        </wp:inline>
      </w:drawing>
    </w:r>
    <w:r>
      <w:t xml:space="preserve">                                                                               </w:t>
    </w:r>
    <w:r w:rsidRPr="0049586E">
      <w:rPr>
        <w:noProof/>
        <w:lang w:val="en-US"/>
      </w:rPr>
      <w:drawing>
        <wp:inline distT="0" distB="0" distL="0" distR="0">
          <wp:extent cx="1438275" cy="409575"/>
          <wp:effectExtent l="0" t="0" r="9525" b="9525"/>
          <wp:docPr id="1" name="Picture 1" descr="D:\Profil Simona 17.11.2016\Desktop\Sigle\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rofil Simona 17.11.2016\Desktop\Sigle\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409575"/>
                  </a:xfrm>
                  <a:prstGeom prst="rect">
                    <a:avLst/>
                  </a:prstGeom>
                  <a:noFill/>
                  <a:ln>
                    <a:noFill/>
                  </a:ln>
                </pic:spPr>
              </pic:pic>
            </a:graphicData>
          </a:graphic>
        </wp:inline>
      </w:drawing>
    </w:r>
  </w:p>
  <w:p w:rsidR="000A4C00" w:rsidRDefault="000A4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8AA"/>
    <w:multiLevelType w:val="hybridMultilevel"/>
    <w:tmpl w:val="012A06F0"/>
    <w:lvl w:ilvl="0" w:tplc="7F22BD26">
      <w:start w:val="1"/>
      <w:numFmt w:val="bullet"/>
      <w:lvlText w:val=""/>
      <w:lvlJc w:val="left"/>
      <w:pPr>
        <w:tabs>
          <w:tab w:val="num" w:pos="720"/>
        </w:tabs>
        <w:ind w:left="720" w:hanging="360"/>
      </w:pPr>
      <w:rPr>
        <w:rFonts w:ascii="Wingdings 3" w:hAnsi="Wingdings 3" w:hint="default"/>
      </w:rPr>
    </w:lvl>
    <w:lvl w:ilvl="1" w:tplc="145A1332" w:tentative="1">
      <w:start w:val="1"/>
      <w:numFmt w:val="bullet"/>
      <w:lvlText w:val=""/>
      <w:lvlJc w:val="left"/>
      <w:pPr>
        <w:tabs>
          <w:tab w:val="num" w:pos="1440"/>
        </w:tabs>
        <w:ind w:left="1440" w:hanging="360"/>
      </w:pPr>
      <w:rPr>
        <w:rFonts w:ascii="Wingdings 3" w:hAnsi="Wingdings 3" w:hint="default"/>
      </w:rPr>
    </w:lvl>
    <w:lvl w:ilvl="2" w:tplc="D318CB46" w:tentative="1">
      <w:start w:val="1"/>
      <w:numFmt w:val="bullet"/>
      <w:lvlText w:val=""/>
      <w:lvlJc w:val="left"/>
      <w:pPr>
        <w:tabs>
          <w:tab w:val="num" w:pos="2160"/>
        </w:tabs>
        <w:ind w:left="2160" w:hanging="360"/>
      </w:pPr>
      <w:rPr>
        <w:rFonts w:ascii="Wingdings 3" w:hAnsi="Wingdings 3" w:hint="default"/>
      </w:rPr>
    </w:lvl>
    <w:lvl w:ilvl="3" w:tplc="C72447D0" w:tentative="1">
      <w:start w:val="1"/>
      <w:numFmt w:val="bullet"/>
      <w:lvlText w:val=""/>
      <w:lvlJc w:val="left"/>
      <w:pPr>
        <w:tabs>
          <w:tab w:val="num" w:pos="2880"/>
        </w:tabs>
        <w:ind w:left="2880" w:hanging="360"/>
      </w:pPr>
      <w:rPr>
        <w:rFonts w:ascii="Wingdings 3" w:hAnsi="Wingdings 3" w:hint="default"/>
      </w:rPr>
    </w:lvl>
    <w:lvl w:ilvl="4" w:tplc="7A50ECEC" w:tentative="1">
      <w:start w:val="1"/>
      <w:numFmt w:val="bullet"/>
      <w:lvlText w:val=""/>
      <w:lvlJc w:val="left"/>
      <w:pPr>
        <w:tabs>
          <w:tab w:val="num" w:pos="3600"/>
        </w:tabs>
        <w:ind w:left="3600" w:hanging="360"/>
      </w:pPr>
      <w:rPr>
        <w:rFonts w:ascii="Wingdings 3" w:hAnsi="Wingdings 3" w:hint="default"/>
      </w:rPr>
    </w:lvl>
    <w:lvl w:ilvl="5" w:tplc="C1DA5300" w:tentative="1">
      <w:start w:val="1"/>
      <w:numFmt w:val="bullet"/>
      <w:lvlText w:val=""/>
      <w:lvlJc w:val="left"/>
      <w:pPr>
        <w:tabs>
          <w:tab w:val="num" w:pos="4320"/>
        </w:tabs>
        <w:ind w:left="4320" w:hanging="360"/>
      </w:pPr>
      <w:rPr>
        <w:rFonts w:ascii="Wingdings 3" w:hAnsi="Wingdings 3" w:hint="default"/>
      </w:rPr>
    </w:lvl>
    <w:lvl w:ilvl="6" w:tplc="B5E21848" w:tentative="1">
      <w:start w:val="1"/>
      <w:numFmt w:val="bullet"/>
      <w:lvlText w:val=""/>
      <w:lvlJc w:val="left"/>
      <w:pPr>
        <w:tabs>
          <w:tab w:val="num" w:pos="5040"/>
        </w:tabs>
        <w:ind w:left="5040" w:hanging="360"/>
      </w:pPr>
      <w:rPr>
        <w:rFonts w:ascii="Wingdings 3" w:hAnsi="Wingdings 3" w:hint="default"/>
      </w:rPr>
    </w:lvl>
    <w:lvl w:ilvl="7" w:tplc="065C6400" w:tentative="1">
      <w:start w:val="1"/>
      <w:numFmt w:val="bullet"/>
      <w:lvlText w:val=""/>
      <w:lvlJc w:val="left"/>
      <w:pPr>
        <w:tabs>
          <w:tab w:val="num" w:pos="5760"/>
        </w:tabs>
        <w:ind w:left="5760" w:hanging="360"/>
      </w:pPr>
      <w:rPr>
        <w:rFonts w:ascii="Wingdings 3" w:hAnsi="Wingdings 3" w:hint="default"/>
      </w:rPr>
    </w:lvl>
    <w:lvl w:ilvl="8" w:tplc="AF7830A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E4"/>
    <w:rsid w:val="00046EF3"/>
    <w:rsid w:val="000A4C00"/>
    <w:rsid w:val="00115DE4"/>
    <w:rsid w:val="0043702F"/>
    <w:rsid w:val="0077536F"/>
    <w:rsid w:val="008C2E18"/>
    <w:rsid w:val="00947FF9"/>
    <w:rsid w:val="00E64A83"/>
    <w:rsid w:val="00F10D28"/>
    <w:rsid w:val="00F306E3"/>
    <w:rsid w:val="00F355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C0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A4C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C00"/>
  </w:style>
  <w:style w:type="paragraph" w:styleId="Footer">
    <w:name w:val="footer"/>
    <w:basedOn w:val="Normal"/>
    <w:link w:val="FooterChar"/>
    <w:uiPriority w:val="99"/>
    <w:unhideWhenUsed/>
    <w:rsid w:val="000A4C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4C00"/>
  </w:style>
  <w:style w:type="character" w:styleId="Hyperlink">
    <w:name w:val="Hyperlink"/>
    <w:basedOn w:val="DefaultParagraphFont"/>
    <w:uiPriority w:val="99"/>
    <w:unhideWhenUsed/>
    <w:rsid w:val="00F306E3"/>
    <w:rPr>
      <w:color w:val="0563C1" w:themeColor="hyperlink"/>
      <w:u w:val="single"/>
    </w:rPr>
  </w:style>
  <w:style w:type="paragraph" w:styleId="BalloonText">
    <w:name w:val="Balloon Text"/>
    <w:basedOn w:val="Normal"/>
    <w:link w:val="BalloonTextChar"/>
    <w:uiPriority w:val="99"/>
    <w:semiHidden/>
    <w:unhideWhenUsed/>
    <w:rsid w:val="00F1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C0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A4C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C00"/>
  </w:style>
  <w:style w:type="paragraph" w:styleId="Footer">
    <w:name w:val="footer"/>
    <w:basedOn w:val="Normal"/>
    <w:link w:val="FooterChar"/>
    <w:uiPriority w:val="99"/>
    <w:unhideWhenUsed/>
    <w:rsid w:val="000A4C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4C00"/>
  </w:style>
  <w:style w:type="character" w:styleId="Hyperlink">
    <w:name w:val="Hyperlink"/>
    <w:basedOn w:val="DefaultParagraphFont"/>
    <w:uiPriority w:val="99"/>
    <w:unhideWhenUsed/>
    <w:rsid w:val="00F306E3"/>
    <w:rPr>
      <w:color w:val="0563C1" w:themeColor="hyperlink"/>
      <w:u w:val="single"/>
    </w:rPr>
  </w:style>
  <w:style w:type="paragraph" w:styleId="BalloonText">
    <w:name w:val="Balloon Text"/>
    <w:basedOn w:val="Normal"/>
    <w:link w:val="BalloonTextChar"/>
    <w:uiPriority w:val="99"/>
    <w:semiHidden/>
    <w:unhideWhenUsed/>
    <w:rsid w:val="00F1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youth/evs_database" TargetMode="External"/><Relationship Id="rId13" Type="http://schemas.openxmlformats.org/officeDocument/2006/relationships/hyperlink" Target="http://www.eurodesk.ro/" TargetMode="External"/><Relationship Id="rId18" Type="http://schemas.openxmlformats.org/officeDocument/2006/relationships/hyperlink" Target="http://europa.eu/youth/vp/opportunity_list" TargetMode="External"/><Relationship Id="rId3" Type="http://schemas.microsoft.com/office/2007/relationships/stylesWithEffects" Target="stylesWithEffects.xml"/><Relationship Id="rId21" Type="http://schemas.openxmlformats.org/officeDocument/2006/relationships/hyperlink" Target="https://europa.eu/youth/discovereu_ro" TargetMode="External"/><Relationship Id="rId7" Type="http://schemas.openxmlformats.org/officeDocument/2006/relationships/endnotes" Target="endnotes.xml"/><Relationship Id="rId12" Type="http://schemas.openxmlformats.org/officeDocument/2006/relationships/hyperlink" Target="https://timetomove.eurodesk.eu/ro/" TargetMode="External"/><Relationship Id="rId17" Type="http://schemas.openxmlformats.org/officeDocument/2006/relationships/hyperlink" Target="https://groups.yahoo.com/groups/eurodesk_info" TargetMode="External"/><Relationship Id="rId2" Type="http://schemas.openxmlformats.org/officeDocument/2006/relationships/styles" Target="styles.xml"/><Relationship Id="rId16" Type="http://schemas.openxmlformats.org/officeDocument/2006/relationships/hyperlink" Target="http://www.facebook.com/eurodesk.romania" TargetMode="External"/><Relationship Id="rId20" Type="http://schemas.openxmlformats.org/officeDocument/2006/relationships/hyperlink" Target="http://www.suntsolidar.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Saptamana.Europeana.a.Tineretulu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rasmusplus.ro/" TargetMode="External"/><Relationship Id="rId23" Type="http://schemas.openxmlformats.org/officeDocument/2006/relationships/fontTable" Target="fontTable.xml"/><Relationship Id="rId10" Type="http://schemas.openxmlformats.org/officeDocument/2006/relationships/hyperlink" Target="https://europa.eu/youth/week_en" TargetMode="External"/><Relationship Id="rId19" Type="http://schemas.openxmlformats.org/officeDocument/2006/relationships/hyperlink" Target="http://europa.eu/youth/RO_ro" TargetMode="External"/><Relationship Id="rId4" Type="http://schemas.openxmlformats.org/officeDocument/2006/relationships/settings" Target="settings.xml"/><Relationship Id="rId9" Type="http://schemas.openxmlformats.org/officeDocument/2006/relationships/hyperlink" Target="https://europa.eu/youth/week_en" TargetMode="External"/><Relationship Id="rId14" Type="http://schemas.openxmlformats.org/officeDocument/2006/relationships/hyperlink" Target="http://www.eurodesk.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Stancu</dc:creator>
  <cp:keywords/>
  <dc:description/>
  <cp:lastModifiedBy>Windows User</cp:lastModifiedBy>
  <cp:revision>4</cp:revision>
  <cp:lastPrinted>2019-11-23T22:21:00Z</cp:lastPrinted>
  <dcterms:created xsi:type="dcterms:W3CDTF">2019-02-01T05:00:00Z</dcterms:created>
  <dcterms:modified xsi:type="dcterms:W3CDTF">2020-11-15T23:15:00Z</dcterms:modified>
</cp:coreProperties>
</file>