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14B" w:rsidRDefault="003A7BD5" w:rsidP="008D0E11">
      <w:pPr>
        <w:jc w:val="center"/>
        <w:rPr>
          <w:sz w:val="24"/>
          <w:szCs w:val="24"/>
        </w:rPr>
      </w:pPr>
      <w:r>
        <w:rPr>
          <w:sz w:val="24"/>
          <w:szCs w:val="24"/>
        </w:rPr>
        <w:t>ETAPA 4 : Emiterea</w:t>
      </w:r>
      <w:r w:rsidR="004B761A" w:rsidRPr="004B761A">
        <w:rPr>
          <w:sz w:val="24"/>
          <w:szCs w:val="24"/>
        </w:rPr>
        <w:t xml:space="preserve"> deciziilor </w:t>
      </w:r>
      <w:r>
        <w:rPr>
          <w:sz w:val="24"/>
          <w:szCs w:val="24"/>
        </w:rPr>
        <w:t>pentru angajații pe viabilitatea postului</w:t>
      </w:r>
    </w:p>
    <w:p w:rsidR="00AC0538" w:rsidRDefault="00AC0538" w:rsidP="008D0E11">
      <w:pPr>
        <w:jc w:val="center"/>
        <w:rPr>
          <w:sz w:val="24"/>
          <w:szCs w:val="24"/>
        </w:rPr>
      </w:pPr>
    </w:p>
    <w:p w:rsidR="00AC0538" w:rsidRPr="00C9717D" w:rsidRDefault="00AC0538" w:rsidP="00AC0538">
      <w:pPr>
        <w:ind w:firstLine="708"/>
        <w:jc w:val="center"/>
        <w:rPr>
          <w:sz w:val="24"/>
          <w:szCs w:val="24"/>
        </w:rPr>
      </w:pPr>
      <w:r w:rsidRPr="00C9717D">
        <w:rPr>
          <w:sz w:val="24"/>
          <w:szCs w:val="24"/>
        </w:rPr>
        <w:t>INSTRUCȚIUNI DE LUCRU</w:t>
      </w:r>
      <w:r>
        <w:rPr>
          <w:sz w:val="24"/>
          <w:szCs w:val="24"/>
        </w:rPr>
        <w:t xml:space="preserve"> </w:t>
      </w:r>
      <w:r w:rsidRPr="00C9717D">
        <w:rPr>
          <w:sz w:val="24"/>
          <w:szCs w:val="24"/>
        </w:rPr>
        <w:t>:</w:t>
      </w:r>
    </w:p>
    <w:p w:rsidR="00AC0538" w:rsidRPr="00A10337" w:rsidRDefault="00AC0538" w:rsidP="00AC0538">
      <w:pPr>
        <w:ind w:firstLine="708"/>
        <w:rPr>
          <w:sz w:val="16"/>
          <w:szCs w:val="24"/>
        </w:rPr>
      </w:pPr>
    </w:p>
    <w:p w:rsidR="003A7BD5" w:rsidRDefault="00AC0538" w:rsidP="00AC0538">
      <w:pPr>
        <w:ind w:firstLine="708"/>
        <w:jc w:val="both"/>
        <w:rPr>
          <w:b/>
          <w:sz w:val="24"/>
          <w:szCs w:val="24"/>
        </w:rPr>
      </w:pPr>
      <w:r w:rsidRPr="00C9717D">
        <w:rPr>
          <w:sz w:val="24"/>
          <w:szCs w:val="24"/>
        </w:rPr>
        <w:t>Transmiterea situatiei se va face</w:t>
      </w:r>
      <w:r w:rsidR="00EF4B82">
        <w:rPr>
          <w:sz w:val="24"/>
          <w:szCs w:val="24"/>
        </w:rPr>
        <w:t xml:space="preserve"> conform machetei,</w:t>
      </w:r>
      <w:r w:rsidRPr="00C9717D">
        <w:rPr>
          <w:sz w:val="24"/>
          <w:szCs w:val="24"/>
        </w:rPr>
        <w:t xml:space="preserve"> in format electronic </w:t>
      </w:r>
      <w:r>
        <w:rPr>
          <w:sz w:val="24"/>
          <w:szCs w:val="24"/>
        </w:rPr>
        <w:t>(</w:t>
      </w:r>
      <w:r w:rsidRPr="00AA4286">
        <w:rPr>
          <w:b/>
          <w:sz w:val="24"/>
          <w:szCs w:val="24"/>
        </w:rPr>
        <w:t>Excel</w:t>
      </w:r>
      <w:r>
        <w:rPr>
          <w:sz w:val="24"/>
          <w:szCs w:val="24"/>
        </w:rPr>
        <w:t xml:space="preserve">) </w:t>
      </w:r>
      <w:r w:rsidRPr="00C9717D">
        <w:rPr>
          <w:sz w:val="24"/>
          <w:szCs w:val="24"/>
        </w:rPr>
        <w:t xml:space="preserve">la e-mail </w:t>
      </w:r>
      <w:r w:rsidRPr="003A7BD5">
        <w:rPr>
          <w:b/>
          <w:sz w:val="24"/>
          <w:szCs w:val="24"/>
          <w:u w:val="single"/>
        </w:rPr>
        <w:t>mru@isj-db.ro</w:t>
      </w:r>
      <w:r>
        <w:rPr>
          <w:sz w:val="24"/>
          <w:szCs w:val="24"/>
        </w:rPr>
        <w:t xml:space="preserve">, personalizată cu </w:t>
      </w:r>
      <w:r w:rsidRPr="00AA4286">
        <w:rPr>
          <w:b/>
          <w:sz w:val="24"/>
          <w:szCs w:val="24"/>
        </w:rPr>
        <w:t>CODUL UNITĂȚII</w:t>
      </w:r>
      <w:r w:rsidRPr="00C9717D">
        <w:rPr>
          <w:sz w:val="24"/>
          <w:szCs w:val="24"/>
        </w:rPr>
        <w:t>,</w:t>
      </w:r>
      <w:r w:rsidR="002913D2">
        <w:rPr>
          <w:sz w:val="24"/>
          <w:szCs w:val="24"/>
        </w:rPr>
        <w:t xml:space="preserve"> până</w:t>
      </w:r>
      <w:bookmarkStart w:id="0" w:name="_GoBack"/>
      <w:bookmarkEnd w:id="0"/>
      <w:r w:rsidRPr="00C971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 data de </w:t>
      </w:r>
      <w:r w:rsidR="003A7BD5">
        <w:rPr>
          <w:b/>
          <w:sz w:val="24"/>
          <w:szCs w:val="24"/>
        </w:rPr>
        <w:t>30.01</w:t>
      </w:r>
      <w:r w:rsidRPr="00AC0538">
        <w:rPr>
          <w:b/>
          <w:sz w:val="24"/>
          <w:szCs w:val="24"/>
        </w:rPr>
        <w:t>.2020</w:t>
      </w:r>
      <w:r w:rsidR="003A7BD5">
        <w:rPr>
          <w:b/>
          <w:sz w:val="24"/>
          <w:szCs w:val="24"/>
        </w:rPr>
        <w:t>, ora 10:00.</w:t>
      </w:r>
    </w:p>
    <w:p w:rsidR="00AC0538" w:rsidRPr="00AC0538" w:rsidRDefault="00AC0538" w:rsidP="00AC0538">
      <w:pPr>
        <w:ind w:firstLine="708"/>
        <w:rPr>
          <w:b/>
          <w:sz w:val="24"/>
          <w:szCs w:val="24"/>
          <w:u w:val="single"/>
        </w:rPr>
      </w:pPr>
      <w:r w:rsidRPr="00AC0538">
        <w:rPr>
          <w:b/>
          <w:sz w:val="24"/>
          <w:szCs w:val="24"/>
          <w:u w:val="single"/>
        </w:rPr>
        <w:t>LA COMPLETAREA MACHETEI :</w:t>
      </w:r>
    </w:p>
    <w:p w:rsidR="00AC0538" w:rsidRPr="00C9717D" w:rsidRDefault="00AC0538" w:rsidP="00AC0538">
      <w:pPr>
        <w:ind w:firstLine="708"/>
        <w:rPr>
          <w:sz w:val="24"/>
          <w:szCs w:val="24"/>
        </w:rPr>
      </w:pPr>
      <w:r w:rsidRPr="00C9717D">
        <w:rPr>
          <w:sz w:val="24"/>
          <w:szCs w:val="24"/>
        </w:rPr>
        <w:t>NU SCHIMBATI STRUCTURA FISIERULUI</w:t>
      </w:r>
    </w:p>
    <w:p w:rsidR="00AC0538" w:rsidRDefault="00AC0538" w:rsidP="00AC0538">
      <w:pPr>
        <w:ind w:firstLine="708"/>
        <w:rPr>
          <w:sz w:val="24"/>
          <w:szCs w:val="24"/>
        </w:rPr>
      </w:pPr>
      <w:r w:rsidRPr="00C9717D">
        <w:rPr>
          <w:sz w:val="24"/>
          <w:szCs w:val="24"/>
        </w:rPr>
        <w:t>FOLOSITI DOAR LISTELE DERULANTE!</w:t>
      </w:r>
    </w:p>
    <w:p w:rsidR="0073671C" w:rsidRDefault="0073671C" w:rsidP="00AC0538">
      <w:pPr>
        <w:ind w:firstLine="708"/>
        <w:rPr>
          <w:sz w:val="24"/>
          <w:szCs w:val="24"/>
        </w:rPr>
      </w:pPr>
      <w:r>
        <w:rPr>
          <w:sz w:val="24"/>
          <w:szCs w:val="24"/>
        </w:rPr>
        <w:t>NOTELE / MEDIILE SE COMPLETEAZĂ CU 2 ZECIMALE</w:t>
      </w:r>
    </w:p>
    <w:p w:rsidR="008D57D1" w:rsidRDefault="008D57D1" w:rsidP="00AC0538">
      <w:pPr>
        <w:ind w:firstLine="708"/>
        <w:rPr>
          <w:sz w:val="24"/>
          <w:szCs w:val="24"/>
        </w:rPr>
      </w:pPr>
      <w:r w:rsidRPr="008D57D1">
        <w:rPr>
          <w:sz w:val="24"/>
          <w:szCs w:val="24"/>
        </w:rPr>
        <w:t>Situația se va transmite de către fiecare unitate care a acordat angajare pe viabilitatea postului</w:t>
      </w:r>
      <w:r w:rsidR="00830FE8">
        <w:rPr>
          <w:sz w:val="24"/>
          <w:szCs w:val="24"/>
        </w:rPr>
        <w:t xml:space="preserve"> în 2019</w:t>
      </w:r>
      <w:r w:rsidRPr="008D57D1">
        <w:rPr>
          <w:sz w:val="24"/>
          <w:szCs w:val="24"/>
        </w:rPr>
        <w:t>, chiar dacă repartiția a fost realizată pe un singur cod.</w:t>
      </w:r>
    </w:p>
    <w:p w:rsidR="0073671C" w:rsidRDefault="0073671C" w:rsidP="00AC0538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Conform centralizatorului, </w:t>
      </w:r>
      <w:r w:rsidRPr="0073671C">
        <w:rPr>
          <w:b/>
          <w:sz w:val="24"/>
          <w:szCs w:val="24"/>
        </w:rPr>
        <w:t>DISCIPLINELE DE CONCURS NU COINCID ÎNTOTDEAUNA CU DENUMIRILE POSTULUI</w:t>
      </w:r>
      <w:r>
        <w:rPr>
          <w:sz w:val="24"/>
          <w:szCs w:val="24"/>
        </w:rPr>
        <w:t>. Spre exemplu :</w:t>
      </w:r>
    </w:p>
    <w:p w:rsidR="0073671C" w:rsidRDefault="0073671C" w:rsidP="00AC0538">
      <w:pPr>
        <w:ind w:firstLine="708"/>
        <w:rPr>
          <w:sz w:val="24"/>
          <w:szCs w:val="24"/>
        </w:rPr>
      </w:pPr>
      <w:r>
        <w:rPr>
          <w:sz w:val="24"/>
          <w:szCs w:val="24"/>
        </w:rPr>
        <w:t>- Pentru postul de LIMBA ENGLEZA, disciplina de concurs este LIMBA SI LITERATURA ENGLEZA ;</w:t>
      </w:r>
    </w:p>
    <w:p w:rsidR="0073671C" w:rsidRDefault="0073671C" w:rsidP="00AC0538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Pentru postul de EDUCATOARE, disciplina de concurs este </w:t>
      </w:r>
      <w:r w:rsidRPr="0073671C">
        <w:rPr>
          <w:sz w:val="24"/>
          <w:szCs w:val="24"/>
        </w:rPr>
        <w:t>LIMBA SI LITERATURA ROMANA, PEDAGOGIA PRESCOLARA SI METODICA DESFASURARII ACTIVITATILOR INSTRUCTIV-EDUCATIVE IN GRADINITA DE COPII</w:t>
      </w:r>
      <w:r>
        <w:rPr>
          <w:sz w:val="24"/>
          <w:szCs w:val="24"/>
        </w:rPr>
        <w:t xml:space="preserve"> ;</w:t>
      </w:r>
    </w:p>
    <w:p w:rsidR="0073671C" w:rsidRPr="00C9717D" w:rsidRDefault="0073671C" w:rsidP="00AC0538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Pentru postul de INVATATOR, disciplina de concurs este </w:t>
      </w:r>
      <w:r w:rsidRPr="0073671C">
        <w:rPr>
          <w:sz w:val="24"/>
          <w:szCs w:val="24"/>
        </w:rPr>
        <w:t>LIMBA SI LITERATURA ROMANA, ELEMENTE DE PEDAGOGIE SCOLARA SI ELEMENTE DE DIDACTICA GENERALA APLICATE DISCIPLINELOR DIN INVATAMANTUL PRIMAR</w:t>
      </w:r>
      <w:r>
        <w:rPr>
          <w:sz w:val="24"/>
          <w:szCs w:val="24"/>
        </w:rPr>
        <w:t>.</w:t>
      </w:r>
    </w:p>
    <w:p w:rsidR="00AC0538" w:rsidRDefault="00AC0538" w:rsidP="00AC0538">
      <w:pPr>
        <w:ind w:firstLine="708"/>
        <w:jc w:val="both"/>
        <w:rPr>
          <w:b/>
          <w:sz w:val="24"/>
          <w:szCs w:val="24"/>
        </w:rPr>
      </w:pPr>
    </w:p>
    <w:p w:rsidR="00AC0538" w:rsidRPr="00AA4286" w:rsidRDefault="00AC0538" w:rsidP="00AC0538">
      <w:pPr>
        <w:ind w:firstLine="708"/>
        <w:rPr>
          <w:b/>
          <w:i/>
          <w:sz w:val="24"/>
          <w:szCs w:val="24"/>
        </w:rPr>
      </w:pPr>
      <w:r w:rsidRPr="00AA4286">
        <w:rPr>
          <w:b/>
          <w:i/>
          <w:sz w:val="24"/>
          <w:szCs w:val="24"/>
        </w:rPr>
        <w:t>Vă reamintim faptul că este de preferat să utilizați versiuni de Office, mai recente de 2007 pentru a avea o compatibilitate sigură cu machetele pe care vi le transmitem.</w:t>
      </w:r>
    </w:p>
    <w:p w:rsidR="00AC0538" w:rsidRDefault="00AC0538" w:rsidP="008D0E11">
      <w:pPr>
        <w:jc w:val="center"/>
        <w:rPr>
          <w:sz w:val="24"/>
          <w:szCs w:val="24"/>
        </w:rPr>
      </w:pPr>
    </w:p>
    <w:p w:rsidR="00B10248" w:rsidRPr="00C9717D" w:rsidRDefault="00B10248" w:rsidP="008D0E11">
      <w:pPr>
        <w:jc w:val="center"/>
        <w:rPr>
          <w:sz w:val="24"/>
          <w:szCs w:val="24"/>
        </w:rPr>
      </w:pPr>
    </w:p>
    <w:p w:rsidR="00BA1275" w:rsidRPr="00B10248" w:rsidRDefault="008D0E11" w:rsidP="008D0E11">
      <w:pPr>
        <w:jc w:val="center"/>
        <w:rPr>
          <w:b/>
          <w:sz w:val="24"/>
          <w:szCs w:val="24"/>
        </w:rPr>
      </w:pPr>
      <w:r w:rsidRPr="00B10248">
        <w:rPr>
          <w:b/>
          <w:sz w:val="24"/>
          <w:szCs w:val="24"/>
        </w:rPr>
        <w:t>EXTRAS DIN METODOLOGIA-CADRU</w:t>
      </w:r>
      <w:r w:rsidR="00C9717D" w:rsidRPr="00B10248">
        <w:rPr>
          <w:b/>
          <w:sz w:val="24"/>
          <w:szCs w:val="24"/>
        </w:rPr>
        <w:t xml:space="preserve"> :</w:t>
      </w:r>
    </w:p>
    <w:p w:rsidR="0073671C" w:rsidRDefault="0073671C" w:rsidP="008D0E11">
      <w:pPr>
        <w:jc w:val="center"/>
        <w:rPr>
          <w:sz w:val="24"/>
          <w:szCs w:val="24"/>
        </w:rPr>
      </w:pPr>
    </w:p>
    <w:p w:rsidR="0073671C" w:rsidRPr="0073671C" w:rsidRDefault="0073671C" w:rsidP="0073671C">
      <w:pPr>
        <w:pStyle w:val="Heading2"/>
        <w:spacing w:before="8"/>
        <w:ind w:right="1433"/>
        <w:rPr>
          <w:sz w:val="18"/>
        </w:rPr>
      </w:pPr>
      <w:r w:rsidRPr="0073671C">
        <w:rPr>
          <w:sz w:val="18"/>
        </w:rPr>
        <w:t>C A L E N D A R U L</w:t>
      </w:r>
    </w:p>
    <w:p w:rsidR="0073671C" w:rsidRPr="0073671C" w:rsidRDefault="0073671C" w:rsidP="0073671C">
      <w:pPr>
        <w:jc w:val="center"/>
        <w:rPr>
          <w:sz w:val="20"/>
          <w:szCs w:val="24"/>
        </w:rPr>
      </w:pPr>
      <w:r w:rsidRPr="0073671C">
        <w:rPr>
          <w:b/>
          <w:sz w:val="22"/>
        </w:rPr>
        <w:t>mobilității personalului didactic de predare din învățământul preuniversitar pentru anul școlar 2020 - 2021</w:t>
      </w:r>
    </w:p>
    <w:p w:rsidR="008D0E11" w:rsidRPr="00A10337" w:rsidRDefault="008D0E11" w:rsidP="008D0E11">
      <w:pPr>
        <w:rPr>
          <w:sz w:val="16"/>
          <w:szCs w:val="24"/>
        </w:rPr>
      </w:pPr>
    </w:p>
    <w:p w:rsidR="00DE2591" w:rsidRDefault="0073671C" w:rsidP="008D0E11">
      <w:pPr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</w:t>
      </w:r>
    </w:p>
    <w:p w:rsidR="0073671C" w:rsidRPr="0073671C" w:rsidRDefault="0073671C" w:rsidP="002F3927">
      <w:pPr>
        <w:ind w:firstLine="708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 xml:space="preserve">4) </w:t>
      </w:r>
      <w:r w:rsidRPr="0073671C">
        <w:rPr>
          <w:spacing w:val="-8"/>
          <w:sz w:val="24"/>
          <w:szCs w:val="24"/>
        </w:rPr>
        <w:t>Emiterea, de către inspectoratele şcolare, a deciziilor de repartizare pe post/catedră pentru cadrele didactice angajate cu contract individual de muncă pe perioada viabilităţii postului didactic/catedrei.</w:t>
      </w:r>
    </w:p>
    <w:p w:rsidR="0073671C" w:rsidRDefault="0073671C" w:rsidP="002F3927">
      <w:pPr>
        <w:jc w:val="right"/>
        <w:rPr>
          <w:spacing w:val="-8"/>
          <w:sz w:val="24"/>
          <w:szCs w:val="24"/>
        </w:rPr>
      </w:pPr>
      <w:r w:rsidRPr="0073671C">
        <w:rPr>
          <w:spacing w:val="-8"/>
          <w:sz w:val="24"/>
          <w:szCs w:val="24"/>
        </w:rPr>
        <w:t>Până la 31 ianuarie 2020</w:t>
      </w:r>
      <w:r w:rsidR="00E374EB">
        <w:rPr>
          <w:spacing w:val="-8"/>
          <w:sz w:val="24"/>
          <w:szCs w:val="24"/>
        </w:rPr>
        <w:t>.</w:t>
      </w:r>
    </w:p>
    <w:p w:rsidR="00E374EB" w:rsidRPr="0073671C" w:rsidRDefault="00E374EB" w:rsidP="0073671C">
      <w:pPr>
        <w:rPr>
          <w:spacing w:val="-8"/>
          <w:sz w:val="24"/>
          <w:szCs w:val="24"/>
        </w:rPr>
      </w:pPr>
    </w:p>
    <w:sectPr w:rsidR="00E374EB" w:rsidRPr="0073671C" w:rsidSect="00A10337">
      <w:pgSz w:w="11906" w:h="16838"/>
      <w:pgMar w:top="426" w:right="567" w:bottom="426" w:left="1134" w:header="709" w:footer="21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00F" w:rsidRDefault="00A4400F" w:rsidP="00A10337">
      <w:r>
        <w:separator/>
      </w:r>
    </w:p>
  </w:endnote>
  <w:endnote w:type="continuationSeparator" w:id="0">
    <w:p w:rsidR="00A4400F" w:rsidRDefault="00A4400F" w:rsidP="00A1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00F" w:rsidRDefault="00A4400F" w:rsidP="00A10337">
      <w:r>
        <w:separator/>
      </w:r>
    </w:p>
  </w:footnote>
  <w:footnote w:type="continuationSeparator" w:id="0">
    <w:p w:rsidR="00A4400F" w:rsidRDefault="00A4400F" w:rsidP="00A10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35AE8"/>
    <w:multiLevelType w:val="hybridMultilevel"/>
    <w:tmpl w:val="850EF258"/>
    <w:lvl w:ilvl="0" w:tplc="C68EB8D6">
      <w:start w:val="2"/>
      <w:numFmt w:val="decimal"/>
      <w:lvlText w:val="(%1)"/>
      <w:lvlJc w:val="left"/>
      <w:pPr>
        <w:ind w:left="450" w:hanging="270"/>
      </w:pPr>
      <w:rPr>
        <w:rFonts w:ascii="Times New Roman" w:eastAsia="Times New Roman" w:hAnsi="Times New Roman" w:cs="Times New Roman" w:hint="default"/>
        <w:spacing w:val="-12"/>
        <w:w w:val="100"/>
        <w:sz w:val="22"/>
        <w:szCs w:val="22"/>
        <w:lang w:val="ro-RO" w:eastAsia="ro-RO" w:bidi="ro-RO"/>
      </w:rPr>
    </w:lvl>
    <w:lvl w:ilvl="1" w:tplc="7A92988E">
      <w:numFmt w:val="bullet"/>
      <w:lvlText w:val="•"/>
      <w:lvlJc w:val="left"/>
      <w:pPr>
        <w:ind w:left="1552" w:hanging="270"/>
      </w:pPr>
      <w:rPr>
        <w:rFonts w:hint="default"/>
        <w:lang w:val="ro-RO" w:eastAsia="ro-RO" w:bidi="ro-RO"/>
      </w:rPr>
    </w:lvl>
    <w:lvl w:ilvl="2" w:tplc="23F86900">
      <w:numFmt w:val="bullet"/>
      <w:lvlText w:val="•"/>
      <w:lvlJc w:val="left"/>
      <w:pPr>
        <w:ind w:left="2644" w:hanging="270"/>
      </w:pPr>
      <w:rPr>
        <w:rFonts w:hint="default"/>
        <w:lang w:val="ro-RO" w:eastAsia="ro-RO" w:bidi="ro-RO"/>
      </w:rPr>
    </w:lvl>
    <w:lvl w:ilvl="3" w:tplc="BAD05860">
      <w:numFmt w:val="bullet"/>
      <w:lvlText w:val="•"/>
      <w:lvlJc w:val="left"/>
      <w:pPr>
        <w:ind w:left="3737" w:hanging="270"/>
      </w:pPr>
      <w:rPr>
        <w:rFonts w:hint="default"/>
        <w:lang w:val="ro-RO" w:eastAsia="ro-RO" w:bidi="ro-RO"/>
      </w:rPr>
    </w:lvl>
    <w:lvl w:ilvl="4" w:tplc="BB72A238">
      <w:numFmt w:val="bullet"/>
      <w:lvlText w:val="•"/>
      <w:lvlJc w:val="left"/>
      <w:pPr>
        <w:ind w:left="4829" w:hanging="270"/>
      </w:pPr>
      <w:rPr>
        <w:rFonts w:hint="default"/>
        <w:lang w:val="ro-RO" w:eastAsia="ro-RO" w:bidi="ro-RO"/>
      </w:rPr>
    </w:lvl>
    <w:lvl w:ilvl="5" w:tplc="B90EF400">
      <w:numFmt w:val="bullet"/>
      <w:lvlText w:val="•"/>
      <w:lvlJc w:val="left"/>
      <w:pPr>
        <w:ind w:left="5922" w:hanging="270"/>
      </w:pPr>
      <w:rPr>
        <w:rFonts w:hint="default"/>
        <w:lang w:val="ro-RO" w:eastAsia="ro-RO" w:bidi="ro-RO"/>
      </w:rPr>
    </w:lvl>
    <w:lvl w:ilvl="6" w:tplc="3C6C7AAE">
      <w:numFmt w:val="bullet"/>
      <w:lvlText w:val="•"/>
      <w:lvlJc w:val="left"/>
      <w:pPr>
        <w:ind w:left="7014" w:hanging="270"/>
      </w:pPr>
      <w:rPr>
        <w:rFonts w:hint="default"/>
        <w:lang w:val="ro-RO" w:eastAsia="ro-RO" w:bidi="ro-RO"/>
      </w:rPr>
    </w:lvl>
    <w:lvl w:ilvl="7" w:tplc="E3389F74">
      <w:numFmt w:val="bullet"/>
      <w:lvlText w:val="•"/>
      <w:lvlJc w:val="left"/>
      <w:pPr>
        <w:ind w:left="8106" w:hanging="270"/>
      </w:pPr>
      <w:rPr>
        <w:rFonts w:hint="default"/>
        <w:lang w:val="ro-RO" w:eastAsia="ro-RO" w:bidi="ro-RO"/>
      </w:rPr>
    </w:lvl>
    <w:lvl w:ilvl="8" w:tplc="CCF67398">
      <w:numFmt w:val="bullet"/>
      <w:lvlText w:val="•"/>
      <w:lvlJc w:val="left"/>
      <w:pPr>
        <w:ind w:left="9199" w:hanging="270"/>
      </w:pPr>
      <w:rPr>
        <w:rFonts w:hint="default"/>
        <w:lang w:val="ro-RO" w:eastAsia="ro-RO" w:bidi="ro-RO"/>
      </w:rPr>
    </w:lvl>
  </w:abstractNum>
  <w:abstractNum w:abstractNumId="1" w15:restartNumberingAfterBreak="0">
    <w:nsid w:val="235478F6"/>
    <w:multiLevelType w:val="hybridMultilevel"/>
    <w:tmpl w:val="8278CE96"/>
    <w:lvl w:ilvl="0" w:tplc="034263B0">
      <w:start w:val="1"/>
      <w:numFmt w:val="lowerLetter"/>
      <w:lvlText w:val="%1)"/>
      <w:lvlJc w:val="left"/>
      <w:pPr>
        <w:ind w:left="1218" w:hanging="202"/>
      </w:pPr>
      <w:rPr>
        <w:rFonts w:ascii="Times New Roman" w:eastAsia="Times New Roman" w:hAnsi="Times New Roman" w:cs="Times New Roman" w:hint="default"/>
        <w:spacing w:val="-7"/>
        <w:w w:val="100"/>
        <w:sz w:val="22"/>
        <w:szCs w:val="22"/>
        <w:lang w:val="ro-RO" w:eastAsia="ro-RO" w:bidi="ro-RO"/>
      </w:rPr>
    </w:lvl>
    <w:lvl w:ilvl="1" w:tplc="D1788466">
      <w:numFmt w:val="bullet"/>
      <w:lvlText w:val="•"/>
      <w:lvlJc w:val="left"/>
      <w:pPr>
        <w:ind w:left="2236" w:hanging="202"/>
      </w:pPr>
      <w:rPr>
        <w:rFonts w:hint="default"/>
        <w:lang w:val="ro-RO" w:eastAsia="ro-RO" w:bidi="ro-RO"/>
      </w:rPr>
    </w:lvl>
    <w:lvl w:ilvl="2" w:tplc="D330956A">
      <w:numFmt w:val="bullet"/>
      <w:lvlText w:val="•"/>
      <w:lvlJc w:val="left"/>
      <w:pPr>
        <w:ind w:left="3252" w:hanging="202"/>
      </w:pPr>
      <w:rPr>
        <w:rFonts w:hint="default"/>
        <w:lang w:val="ro-RO" w:eastAsia="ro-RO" w:bidi="ro-RO"/>
      </w:rPr>
    </w:lvl>
    <w:lvl w:ilvl="3" w:tplc="74A09D44">
      <w:numFmt w:val="bullet"/>
      <w:lvlText w:val="•"/>
      <w:lvlJc w:val="left"/>
      <w:pPr>
        <w:ind w:left="4269" w:hanging="202"/>
      </w:pPr>
      <w:rPr>
        <w:rFonts w:hint="default"/>
        <w:lang w:val="ro-RO" w:eastAsia="ro-RO" w:bidi="ro-RO"/>
      </w:rPr>
    </w:lvl>
    <w:lvl w:ilvl="4" w:tplc="A3AC892E">
      <w:numFmt w:val="bullet"/>
      <w:lvlText w:val="•"/>
      <w:lvlJc w:val="left"/>
      <w:pPr>
        <w:ind w:left="5285" w:hanging="202"/>
      </w:pPr>
      <w:rPr>
        <w:rFonts w:hint="default"/>
        <w:lang w:val="ro-RO" w:eastAsia="ro-RO" w:bidi="ro-RO"/>
      </w:rPr>
    </w:lvl>
    <w:lvl w:ilvl="5" w:tplc="4D786F12">
      <w:numFmt w:val="bullet"/>
      <w:lvlText w:val="•"/>
      <w:lvlJc w:val="left"/>
      <w:pPr>
        <w:ind w:left="6302" w:hanging="202"/>
      </w:pPr>
      <w:rPr>
        <w:rFonts w:hint="default"/>
        <w:lang w:val="ro-RO" w:eastAsia="ro-RO" w:bidi="ro-RO"/>
      </w:rPr>
    </w:lvl>
    <w:lvl w:ilvl="6" w:tplc="A57614FA">
      <w:numFmt w:val="bullet"/>
      <w:lvlText w:val="•"/>
      <w:lvlJc w:val="left"/>
      <w:pPr>
        <w:ind w:left="7318" w:hanging="202"/>
      </w:pPr>
      <w:rPr>
        <w:rFonts w:hint="default"/>
        <w:lang w:val="ro-RO" w:eastAsia="ro-RO" w:bidi="ro-RO"/>
      </w:rPr>
    </w:lvl>
    <w:lvl w:ilvl="7" w:tplc="27B0E5C0">
      <w:numFmt w:val="bullet"/>
      <w:lvlText w:val="•"/>
      <w:lvlJc w:val="left"/>
      <w:pPr>
        <w:ind w:left="8334" w:hanging="202"/>
      </w:pPr>
      <w:rPr>
        <w:rFonts w:hint="default"/>
        <w:lang w:val="ro-RO" w:eastAsia="ro-RO" w:bidi="ro-RO"/>
      </w:rPr>
    </w:lvl>
    <w:lvl w:ilvl="8" w:tplc="9AECBA5C">
      <w:numFmt w:val="bullet"/>
      <w:lvlText w:val="•"/>
      <w:lvlJc w:val="left"/>
      <w:pPr>
        <w:ind w:left="9351" w:hanging="202"/>
      </w:pPr>
      <w:rPr>
        <w:rFonts w:hint="default"/>
        <w:lang w:val="ro-RO" w:eastAsia="ro-RO" w:bidi="ro-RO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34C"/>
    <w:rsid w:val="000424F5"/>
    <w:rsid w:val="00122379"/>
    <w:rsid w:val="00194BB1"/>
    <w:rsid w:val="002913D2"/>
    <w:rsid w:val="002F3927"/>
    <w:rsid w:val="00314444"/>
    <w:rsid w:val="0035583E"/>
    <w:rsid w:val="003A7BD5"/>
    <w:rsid w:val="0046341B"/>
    <w:rsid w:val="004B36EC"/>
    <w:rsid w:val="004B761A"/>
    <w:rsid w:val="005D5009"/>
    <w:rsid w:val="00612622"/>
    <w:rsid w:val="00670F6B"/>
    <w:rsid w:val="0073671C"/>
    <w:rsid w:val="007964C8"/>
    <w:rsid w:val="00830FE8"/>
    <w:rsid w:val="008403DA"/>
    <w:rsid w:val="008739C4"/>
    <w:rsid w:val="008D0E11"/>
    <w:rsid w:val="008D57D1"/>
    <w:rsid w:val="00904AB8"/>
    <w:rsid w:val="00A10337"/>
    <w:rsid w:val="00A4400F"/>
    <w:rsid w:val="00AA4286"/>
    <w:rsid w:val="00AC0538"/>
    <w:rsid w:val="00B10248"/>
    <w:rsid w:val="00BA1275"/>
    <w:rsid w:val="00C9717D"/>
    <w:rsid w:val="00CB2A1B"/>
    <w:rsid w:val="00D358A2"/>
    <w:rsid w:val="00DE2591"/>
    <w:rsid w:val="00E374EB"/>
    <w:rsid w:val="00EF4B82"/>
    <w:rsid w:val="00F3414B"/>
    <w:rsid w:val="00FF11F1"/>
    <w:rsid w:val="00FF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1498AAF5-A236-42D2-A66B-BD8C4138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DE2591"/>
    <w:pPr>
      <w:widowControl w:val="0"/>
      <w:autoSpaceDE w:val="0"/>
      <w:autoSpaceDN w:val="0"/>
      <w:ind w:left="421"/>
      <w:jc w:val="center"/>
      <w:outlineLvl w:val="0"/>
    </w:pPr>
    <w:rPr>
      <w:rFonts w:eastAsia="Times New Roman" w:cs="Times New Roman"/>
      <w:b/>
      <w:bCs/>
      <w:sz w:val="24"/>
      <w:szCs w:val="24"/>
      <w:lang w:eastAsia="ro-RO" w:bidi="ro-RO"/>
    </w:rPr>
  </w:style>
  <w:style w:type="paragraph" w:styleId="Heading2">
    <w:name w:val="heading 2"/>
    <w:basedOn w:val="Normal"/>
    <w:link w:val="Heading2Char"/>
    <w:uiPriority w:val="1"/>
    <w:qFormat/>
    <w:rsid w:val="00DE2591"/>
    <w:pPr>
      <w:widowControl w:val="0"/>
      <w:autoSpaceDE w:val="0"/>
      <w:autoSpaceDN w:val="0"/>
      <w:ind w:left="1453" w:right="1441"/>
      <w:jc w:val="center"/>
      <w:outlineLvl w:val="1"/>
    </w:pPr>
    <w:rPr>
      <w:rFonts w:eastAsia="Times New Roman" w:cs="Times New Roman"/>
      <w:b/>
      <w:bCs/>
      <w:sz w:val="22"/>
      <w:lang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8D0E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D0E1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033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337"/>
  </w:style>
  <w:style w:type="paragraph" w:styleId="Footer">
    <w:name w:val="footer"/>
    <w:basedOn w:val="Normal"/>
    <w:link w:val="FooterChar"/>
    <w:uiPriority w:val="99"/>
    <w:unhideWhenUsed/>
    <w:rsid w:val="00A1033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337"/>
  </w:style>
  <w:style w:type="character" w:customStyle="1" w:styleId="Heading1Char">
    <w:name w:val="Heading 1 Char"/>
    <w:basedOn w:val="DefaultParagraphFont"/>
    <w:link w:val="Heading1"/>
    <w:uiPriority w:val="1"/>
    <w:rsid w:val="00DE2591"/>
    <w:rPr>
      <w:rFonts w:eastAsia="Times New Roman" w:cs="Times New Roman"/>
      <w:b/>
      <w:bCs/>
      <w:sz w:val="24"/>
      <w:szCs w:val="24"/>
      <w:lang w:eastAsia="ro-RO" w:bidi="ro-RO"/>
    </w:rPr>
  </w:style>
  <w:style w:type="character" w:customStyle="1" w:styleId="Heading2Char">
    <w:name w:val="Heading 2 Char"/>
    <w:basedOn w:val="DefaultParagraphFont"/>
    <w:link w:val="Heading2"/>
    <w:uiPriority w:val="1"/>
    <w:rsid w:val="00DE2591"/>
    <w:rPr>
      <w:rFonts w:eastAsia="Times New Roman" w:cs="Times New Roman"/>
      <w:b/>
      <w:bCs/>
      <w:sz w:val="22"/>
      <w:lang w:eastAsia="ro-RO" w:bidi="ro-RO"/>
    </w:rPr>
  </w:style>
  <w:style w:type="paragraph" w:styleId="BodyText">
    <w:name w:val="Body Text"/>
    <w:basedOn w:val="Normal"/>
    <w:link w:val="BodyTextChar"/>
    <w:uiPriority w:val="1"/>
    <w:qFormat/>
    <w:rsid w:val="00DE2591"/>
    <w:pPr>
      <w:widowControl w:val="0"/>
      <w:autoSpaceDE w:val="0"/>
      <w:autoSpaceDN w:val="0"/>
      <w:ind w:left="450"/>
    </w:pPr>
    <w:rPr>
      <w:rFonts w:eastAsia="Times New Roman" w:cs="Times New Roman"/>
      <w:sz w:val="22"/>
      <w:lang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E2591"/>
    <w:rPr>
      <w:rFonts w:eastAsia="Times New Roman" w:cs="Times New Roman"/>
      <w:sz w:val="22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DE2591"/>
    <w:pPr>
      <w:widowControl w:val="0"/>
      <w:autoSpaceDE w:val="0"/>
      <w:autoSpaceDN w:val="0"/>
    </w:pPr>
    <w:rPr>
      <w:rFonts w:eastAsia="Times New Roman" w:cs="Times New Roman"/>
      <w:sz w:val="22"/>
      <w:lang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256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Cristian</dc:creator>
  <cp:keywords/>
  <dc:description/>
  <cp:lastModifiedBy>Mihai Cristian</cp:lastModifiedBy>
  <cp:revision>32</cp:revision>
  <dcterms:created xsi:type="dcterms:W3CDTF">2020-01-15T15:18:00Z</dcterms:created>
  <dcterms:modified xsi:type="dcterms:W3CDTF">2020-01-28T14:51:00Z</dcterms:modified>
</cp:coreProperties>
</file>